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DB2A" w14:textId="4EC6618B" w:rsidR="0081444F" w:rsidRPr="007B1174" w:rsidRDefault="0081444F" w:rsidP="00007915">
      <w:pPr>
        <w:spacing w:line="240" w:lineRule="auto"/>
        <w:contextualSpacing/>
        <w:jc w:val="center"/>
        <w:rPr>
          <w:b/>
          <w:bCs/>
          <w:szCs w:val="28"/>
        </w:rPr>
      </w:pPr>
      <w:r w:rsidRPr="007B1174">
        <w:rPr>
          <w:b/>
          <w:bCs/>
          <w:szCs w:val="28"/>
        </w:rPr>
        <w:t>GACETA DEL MUNICIPIO LIBRE DE CALERA ZACATECAS.</w:t>
      </w:r>
    </w:p>
    <w:p w14:paraId="0FA396F4" w14:textId="77777777" w:rsidR="0081444F" w:rsidRPr="002B353D" w:rsidRDefault="0081444F" w:rsidP="00007915">
      <w:pPr>
        <w:spacing w:line="240" w:lineRule="auto"/>
        <w:contextualSpacing/>
        <w:rPr>
          <w:szCs w:val="28"/>
        </w:rPr>
      </w:pPr>
      <w:r w:rsidRPr="002B353D">
        <w:rPr>
          <w:szCs w:val="28"/>
        </w:rPr>
        <w:t>L.E.F. Miguel Ángel Murillo García, Presidente Municipal de Calera, Zacatecas, a sus habitantes hace saber:</w:t>
      </w:r>
    </w:p>
    <w:p w14:paraId="11E2C711" w14:textId="77777777" w:rsidR="0081444F" w:rsidRDefault="0081444F" w:rsidP="00007915">
      <w:pPr>
        <w:spacing w:after="7" w:line="240" w:lineRule="auto"/>
        <w:ind w:right="-5"/>
        <w:contextualSpacing/>
      </w:pPr>
    </w:p>
    <w:p w14:paraId="43FB8209" w14:textId="4FB3EA03" w:rsidR="0081444F" w:rsidRDefault="0081444F" w:rsidP="00007915">
      <w:pPr>
        <w:spacing w:after="7" w:line="240" w:lineRule="auto"/>
        <w:ind w:right="-5"/>
        <w:contextualSpacing/>
      </w:pPr>
      <w:r>
        <w:rPr>
          <w:szCs w:val="28"/>
        </w:rPr>
        <w:t>Q</w:t>
      </w:r>
      <w:r w:rsidRPr="002B353D">
        <w:rPr>
          <w:szCs w:val="28"/>
        </w:rPr>
        <w:t>ue el</w:t>
      </w:r>
      <w:r>
        <w:rPr>
          <w:szCs w:val="28"/>
        </w:rPr>
        <w:t xml:space="preserve"> H</w:t>
      </w:r>
      <w:r w:rsidRPr="002B353D">
        <w:rPr>
          <w:szCs w:val="28"/>
        </w:rPr>
        <w:t xml:space="preserve">onorable </w:t>
      </w:r>
      <w:r>
        <w:rPr>
          <w:szCs w:val="28"/>
        </w:rPr>
        <w:t>A</w:t>
      </w:r>
      <w:r w:rsidRPr="002B353D">
        <w:rPr>
          <w:szCs w:val="28"/>
        </w:rPr>
        <w:t xml:space="preserve">yuntamiento 2024-2027 del </w:t>
      </w:r>
      <w:r>
        <w:rPr>
          <w:szCs w:val="28"/>
        </w:rPr>
        <w:t>M</w:t>
      </w:r>
      <w:r w:rsidRPr="002B353D">
        <w:rPr>
          <w:szCs w:val="28"/>
        </w:rPr>
        <w:t xml:space="preserve">unicipio de </w:t>
      </w:r>
      <w:r>
        <w:rPr>
          <w:szCs w:val="28"/>
        </w:rPr>
        <w:t>C</w:t>
      </w:r>
      <w:r w:rsidRPr="002B353D">
        <w:rPr>
          <w:szCs w:val="28"/>
        </w:rPr>
        <w:t xml:space="preserve">alera </w:t>
      </w:r>
      <w:r>
        <w:rPr>
          <w:szCs w:val="28"/>
        </w:rPr>
        <w:t>Z</w:t>
      </w:r>
      <w:r w:rsidRPr="002B353D">
        <w:rPr>
          <w:szCs w:val="28"/>
        </w:rPr>
        <w:t xml:space="preserve">acatecas en </w:t>
      </w:r>
      <w:r>
        <w:rPr>
          <w:szCs w:val="28"/>
        </w:rPr>
        <w:t>S</w:t>
      </w:r>
      <w:r w:rsidRPr="002B353D">
        <w:rPr>
          <w:szCs w:val="28"/>
        </w:rPr>
        <w:t xml:space="preserve">esión </w:t>
      </w:r>
      <w:r>
        <w:rPr>
          <w:szCs w:val="28"/>
        </w:rPr>
        <w:t>O</w:t>
      </w:r>
      <w:r w:rsidRPr="002B353D">
        <w:rPr>
          <w:szCs w:val="28"/>
        </w:rPr>
        <w:t xml:space="preserve">rdinaria </w:t>
      </w:r>
      <w:r>
        <w:rPr>
          <w:szCs w:val="28"/>
        </w:rPr>
        <w:t>P</w:t>
      </w:r>
      <w:r w:rsidRPr="002B353D">
        <w:rPr>
          <w:szCs w:val="28"/>
        </w:rPr>
        <w:t xml:space="preserve">ublica de </w:t>
      </w:r>
      <w:r>
        <w:rPr>
          <w:szCs w:val="28"/>
        </w:rPr>
        <w:t>C</w:t>
      </w:r>
      <w:r w:rsidRPr="002B353D">
        <w:rPr>
          <w:szCs w:val="28"/>
        </w:rPr>
        <w:t xml:space="preserve">abildo </w:t>
      </w:r>
      <w:r>
        <w:rPr>
          <w:szCs w:val="28"/>
        </w:rPr>
        <w:t>N</w:t>
      </w:r>
      <w:r w:rsidRPr="002B353D">
        <w:rPr>
          <w:szCs w:val="28"/>
        </w:rPr>
        <w:t>o. 66</w:t>
      </w:r>
      <w:r>
        <w:rPr>
          <w:szCs w:val="28"/>
        </w:rPr>
        <w:t xml:space="preserve">, celebrada el día 14 de mayo de 2026, </w:t>
      </w:r>
      <w:r w:rsidRPr="00113DB3">
        <w:rPr>
          <w:szCs w:val="28"/>
        </w:rPr>
        <w:t xml:space="preserve">con fundamento en lo dispuesto por los </w:t>
      </w:r>
      <w:r>
        <w:rPr>
          <w:szCs w:val="28"/>
        </w:rPr>
        <w:t>A</w:t>
      </w:r>
      <w:r w:rsidRPr="00113DB3">
        <w:rPr>
          <w:szCs w:val="28"/>
        </w:rPr>
        <w:t xml:space="preserve">rtículos 115 </w:t>
      </w:r>
      <w:r w:rsidR="009E35C5">
        <w:rPr>
          <w:szCs w:val="28"/>
        </w:rPr>
        <w:t xml:space="preserve">fracciones I y II </w:t>
      </w:r>
      <w:r w:rsidRPr="00113DB3">
        <w:rPr>
          <w:szCs w:val="28"/>
        </w:rPr>
        <w:t xml:space="preserve">de la </w:t>
      </w:r>
      <w:r>
        <w:rPr>
          <w:szCs w:val="28"/>
        </w:rPr>
        <w:t>C</w:t>
      </w:r>
      <w:r w:rsidRPr="00113DB3">
        <w:rPr>
          <w:szCs w:val="28"/>
        </w:rPr>
        <w:t xml:space="preserve">onstitución </w:t>
      </w:r>
      <w:r>
        <w:rPr>
          <w:szCs w:val="28"/>
        </w:rPr>
        <w:t>P</w:t>
      </w:r>
      <w:r w:rsidRPr="00113DB3">
        <w:rPr>
          <w:szCs w:val="28"/>
        </w:rPr>
        <w:t xml:space="preserve">olítica de los </w:t>
      </w:r>
      <w:r>
        <w:rPr>
          <w:szCs w:val="28"/>
        </w:rPr>
        <w:t>E</w:t>
      </w:r>
      <w:r w:rsidRPr="00113DB3">
        <w:rPr>
          <w:szCs w:val="28"/>
        </w:rPr>
        <w:t xml:space="preserve">stados </w:t>
      </w:r>
      <w:r>
        <w:rPr>
          <w:szCs w:val="28"/>
        </w:rPr>
        <w:t>U</w:t>
      </w:r>
      <w:r w:rsidRPr="00113DB3">
        <w:rPr>
          <w:szCs w:val="28"/>
        </w:rPr>
        <w:t xml:space="preserve">nidos </w:t>
      </w:r>
      <w:r>
        <w:rPr>
          <w:szCs w:val="28"/>
        </w:rPr>
        <w:t>M</w:t>
      </w:r>
      <w:r w:rsidRPr="00113DB3">
        <w:rPr>
          <w:szCs w:val="28"/>
        </w:rPr>
        <w:t xml:space="preserve">exicanos; 119 de la </w:t>
      </w:r>
      <w:r>
        <w:rPr>
          <w:szCs w:val="28"/>
        </w:rPr>
        <w:t>C</w:t>
      </w:r>
      <w:r w:rsidRPr="00113DB3">
        <w:rPr>
          <w:szCs w:val="28"/>
        </w:rPr>
        <w:t xml:space="preserve">onstitución </w:t>
      </w:r>
      <w:r>
        <w:rPr>
          <w:szCs w:val="28"/>
        </w:rPr>
        <w:t>P</w:t>
      </w:r>
      <w:r w:rsidRPr="00113DB3">
        <w:rPr>
          <w:szCs w:val="28"/>
        </w:rPr>
        <w:t xml:space="preserve">olítica del </w:t>
      </w:r>
      <w:r>
        <w:rPr>
          <w:szCs w:val="28"/>
        </w:rPr>
        <w:t>E</w:t>
      </w:r>
      <w:r w:rsidRPr="00113DB3">
        <w:rPr>
          <w:szCs w:val="28"/>
        </w:rPr>
        <w:t xml:space="preserve">stado </w:t>
      </w:r>
      <w:r>
        <w:rPr>
          <w:szCs w:val="28"/>
        </w:rPr>
        <w:t>L</w:t>
      </w:r>
      <w:r w:rsidRPr="00113DB3">
        <w:rPr>
          <w:szCs w:val="28"/>
        </w:rPr>
        <w:t xml:space="preserve">ibre y </w:t>
      </w:r>
      <w:r>
        <w:rPr>
          <w:szCs w:val="28"/>
        </w:rPr>
        <w:t>S</w:t>
      </w:r>
      <w:r w:rsidRPr="00113DB3">
        <w:rPr>
          <w:szCs w:val="28"/>
        </w:rPr>
        <w:t xml:space="preserve">oberano de </w:t>
      </w:r>
      <w:r>
        <w:rPr>
          <w:szCs w:val="28"/>
        </w:rPr>
        <w:t>Z</w:t>
      </w:r>
      <w:r w:rsidRPr="00113DB3">
        <w:rPr>
          <w:szCs w:val="28"/>
        </w:rPr>
        <w:t xml:space="preserve">acatecas; así como en los </w:t>
      </w:r>
      <w:r>
        <w:rPr>
          <w:szCs w:val="28"/>
        </w:rPr>
        <w:t>Ar</w:t>
      </w:r>
      <w:r w:rsidRPr="00113DB3">
        <w:rPr>
          <w:szCs w:val="28"/>
        </w:rPr>
        <w:t xml:space="preserve">tículos 60 y 80 y demás relativos y aplicables de la </w:t>
      </w:r>
      <w:r>
        <w:rPr>
          <w:szCs w:val="28"/>
        </w:rPr>
        <w:t>L</w:t>
      </w:r>
      <w:r w:rsidRPr="00113DB3">
        <w:rPr>
          <w:szCs w:val="28"/>
        </w:rPr>
        <w:t xml:space="preserve">ey </w:t>
      </w:r>
      <w:r>
        <w:rPr>
          <w:szCs w:val="28"/>
        </w:rPr>
        <w:t>O</w:t>
      </w:r>
      <w:r w:rsidRPr="00113DB3">
        <w:rPr>
          <w:szCs w:val="28"/>
        </w:rPr>
        <w:t xml:space="preserve">rgánica del </w:t>
      </w:r>
      <w:r>
        <w:rPr>
          <w:szCs w:val="28"/>
        </w:rPr>
        <w:t>M</w:t>
      </w:r>
      <w:r w:rsidRPr="00113DB3">
        <w:rPr>
          <w:szCs w:val="28"/>
        </w:rPr>
        <w:t xml:space="preserve">unicipio del </w:t>
      </w:r>
      <w:r>
        <w:rPr>
          <w:szCs w:val="28"/>
        </w:rPr>
        <w:t>E</w:t>
      </w:r>
      <w:r w:rsidRPr="00113DB3">
        <w:rPr>
          <w:szCs w:val="28"/>
        </w:rPr>
        <w:t xml:space="preserve">stado de </w:t>
      </w:r>
      <w:r>
        <w:rPr>
          <w:szCs w:val="28"/>
        </w:rPr>
        <w:t>Z</w:t>
      </w:r>
      <w:r w:rsidRPr="00113DB3">
        <w:rPr>
          <w:szCs w:val="28"/>
        </w:rPr>
        <w:t>acatecas tuvo a bien aprobar, por unanimidad, la presente:</w:t>
      </w:r>
    </w:p>
    <w:p w14:paraId="6A3D4E6D" w14:textId="77777777" w:rsidR="00250EB6" w:rsidRDefault="00250EB6" w:rsidP="00007915">
      <w:pPr>
        <w:spacing w:after="3" w:line="240" w:lineRule="auto"/>
        <w:ind w:left="4" w:right="67" w:firstLine="0"/>
        <w:contextualSpacing/>
      </w:pPr>
    </w:p>
    <w:p w14:paraId="2398320F" w14:textId="6925CD12" w:rsidR="00C94542" w:rsidRDefault="00BC5005" w:rsidP="00007915">
      <w:pPr>
        <w:spacing w:after="3" w:line="240" w:lineRule="auto"/>
        <w:ind w:left="4" w:right="67" w:firstLine="0"/>
        <w:contextualSpacing/>
      </w:pPr>
      <w:r>
        <w:t>INICIATIVA CON PUNTO DE ACUERDO DE URGENTE Y OBVIA RESOLUCIÓN PARA DECLARAR E INSTITUIR OFICIALMENTE EL 1 DE AGOSTO coM0 EL "DÍA DE LA</w:t>
      </w:r>
      <w:r w:rsidR="00F3506F">
        <w:t xml:space="preserve"> </w:t>
      </w:r>
      <w:r>
        <w:t>PERSONA MIGRANTE CALERENSE", al tenor de la siguiente:</w:t>
      </w:r>
    </w:p>
    <w:p w14:paraId="6A392525" w14:textId="77777777" w:rsidR="009A3857" w:rsidRDefault="009A3857" w:rsidP="00007915">
      <w:pPr>
        <w:spacing w:after="3" w:line="240" w:lineRule="auto"/>
        <w:ind w:left="4" w:right="67" w:firstLine="0"/>
        <w:contextualSpacing/>
      </w:pPr>
    </w:p>
    <w:p w14:paraId="20C5326E" w14:textId="77777777" w:rsidR="00C94542" w:rsidRDefault="00BC5005" w:rsidP="00007915">
      <w:pPr>
        <w:pStyle w:val="Ttulo2"/>
        <w:spacing w:after="300" w:line="240" w:lineRule="auto"/>
        <w:ind w:left="0" w:right="67" w:firstLine="0"/>
        <w:contextualSpacing/>
      </w:pPr>
      <w:r>
        <w:rPr>
          <w:rFonts w:ascii="Times New Roman" w:eastAsia="Times New Roman" w:hAnsi="Times New Roman" w:cs="Times New Roman"/>
          <w:sz w:val="30"/>
        </w:rPr>
        <w:t>EXPOSICIÓN DE MOTIVOS</w:t>
      </w:r>
    </w:p>
    <w:p w14:paraId="482C7CA7" w14:textId="037BF498" w:rsidR="00C94542" w:rsidRDefault="00BC5005" w:rsidP="00007915">
      <w:pPr>
        <w:spacing w:after="3" w:line="240" w:lineRule="auto"/>
        <w:ind w:left="9" w:right="67" w:hanging="5"/>
        <w:contextualSpacing/>
      </w:pPr>
      <w:r>
        <w:t xml:space="preserve">La identidad de Calera no puede entenderse sin el fenómeno migratorios Nuestra historia está tejida por la valentía de miles de personas que, impulsadas por la necesidad o la esperanza, han cruzado fronteras llevando consigo la esencia de nuestra tierra. No se trata solo de un flujo demográfico, sino de una continuidad cultural y económica que sostiene el corazón de la cabecera municipal y de nuestras comunidades. Como bien lo ha señalado la doctrina jurídica contemporánea, las personas migrantes constituyen "minorías transfronterizas" cuyo arraigo y aportaciones —particularmente a través de las remesas— son motores fundamentales del desarrollo local y la estabilidad social en sus municipios de origen. </w:t>
      </w:r>
    </w:p>
    <w:p w14:paraId="6DB6F293" w14:textId="28EA83D3" w:rsidR="00C94542" w:rsidRDefault="00BC5005" w:rsidP="00007915">
      <w:pPr>
        <w:spacing w:after="259" w:line="240" w:lineRule="auto"/>
        <w:ind w:left="47" w:right="33"/>
        <w:contextualSpacing/>
      </w:pPr>
      <w:r>
        <w:t xml:space="preserve">Esta iniciativa propone no solo un festejo, sino un acto de estricta justicia y reconocimiento a la dignidad humana. Migrar es un derecho de la personalidad que implica el sacrificio del desarraigo, y es obligación de este Ayuntamiento reconocer el valor de cada hombre y cada mujer que, desde la distancia, sigue construyendo Calera. Al instituir el "Día de la Persona Migrante Calerense", buscamos visibilizar de manera inclusiva tanto a los hombres como a las mujeres </w:t>
      </w:r>
      <w:r>
        <w:lastRenderedPageBreak/>
        <w:t>migrantes, cuyas historias de lucha y éxito merecen un lugar permanente en nuestra agenda pública y en la memoria colectiva de nuestro municipio.</w:t>
      </w:r>
    </w:p>
    <w:p w14:paraId="1E84DE6D" w14:textId="04C5F98D" w:rsidR="00C94542" w:rsidRDefault="00BC5005" w:rsidP="00007915">
      <w:pPr>
        <w:spacing w:after="275" w:line="240" w:lineRule="auto"/>
        <w:ind w:left="47" w:right="33"/>
        <w:contextualSpacing/>
      </w:pPr>
      <w:r>
        <w:t>Someto a su deliberación esta propuesta con la convicción de que la vinculación con nuestras y nuestros connacionales debe trascender la voluntad política de un periodo de gobierno. Buscamos consolidar una alianza estratégica con las Federaciones y Clubes de Migrantes, reconociendo que su experiencia y compromiso son activos invaluables para potenciar la inversión conjunta en obras y proyectos sociales que eleven la calidad de vida de las familias calerenses.</w:t>
      </w:r>
      <w:r>
        <w:rPr>
          <w:vertAlign w:val="superscript"/>
        </w:rPr>
        <w:t xml:space="preserve"> </w:t>
      </w:r>
      <w:r>
        <w:t>Aprobar este acuerdo es dar un paso firme hacia un municipio más incluyente, agradecido y unido con quienes, a pesar de la distancia, jamás han dejado de ser parte de nuestra comunidad.</w:t>
      </w:r>
    </w:p>
    <w:p w14:paraId="6A55BA29" w14:textId="77777777" w:rsidR="00C94542" w:rsidRDefault="00BC5005" w:rsidP="00007915">
      <w:pPr>
        <w:pStyle w:val="Ttulo2"/>
        <w:spacing w:after="300" w:line="240" w:lineRule="auto"/>
        <w:contextualSpacing/>
      </w:pPr>
      <w:r>
        <w:t>CONSIDERANDOS</w:t>
      </w:r>
    </w:p>
    <w:p w14:paraId="75D3AA6E" w14:textId="47D00381" w:rsidR="00C94542" w:rsidRDefault="00BC5005" w:rsidP="00007915">
      <w:pPr>
        <w:numPr>
          <w:ilvl w:val="0"/>
          <w:numId w:val="1"/>
        </w:numPr>
        <w:spacing w:line="240" w:lineRule="auto"/>
        <w:ind w:right="33"/>
        <w:contextualSpacing/>
      </w:pPr>
      <w:r>
        <w:t>Que el Municipio Libre cuenta con autonomía para gestionar sus intereses y promover el desarrollo económico, social y cultural de sus habitantes, de conformidad con lo establecido en el artículo 115 constitucional. Esta autonomía administrativa faculta al Ayuntamiento para crear vínculos de identidad que fortalezcan la cohesión social y el sentido de pertenencia institucional.</w:t>
      </w:r>
    </w:p>
    <w:p w14:paraId="543E419C" w14:textId="77777777" w:rsidR="00C94542" w:rsidRDefault="00BC5005" w:rsidP="00007915">
      <w:pPr>
        <w:numPr>
          <w:ilvl w:val="0"/>
          <w:numId w:val="1"/>
        </w:numPr>
        <w:spacing w:line="240" w:lineRule="auto"/>
        <w:ind w:right="33"/>
        <w:contextualSpacing/>
      </w:pPr>
      <w:r>
        <w:t>Que el artículo 60 de la Ley Orgánica del Municipio del Estado de Zacatecas otorga a este Ayuntamiento facultades exclusivas para impulsar políticas públicas en materia de cultura, artes y fomento económico, pilares que se ven directamente fortalecidos por la presencia y participación de la comunidad migrante en la vida pública del municipio.</w:t>
      </w:r>
    </w:p>
    <w:p w14:paraId="7367DD0E" w14:textId="6CA08E4C" w:rsidR="00C94542" w:rsidRDefault="00BC5005" w:rsidP="00007915">
      <w:pPr>
        <w:numPr>
          <w:ilvl w:val="0"/>
          <w:numId w:val="1"/>
        </w:numPr>
        <w:spacing w:after="270" w:line="240" w:lineRule="auto"/>
        <w:ind w:right="33"/>
        <w:contextualSpacing/>
      </w:pPr>
      <w:r>
        <w:t>Que la Suprema Corte de Justicia de la Nación ha validado la libertad de configuración de los órdenes de gobierno locales para diseñar esquemas de vinculación y protección a los derechos de las personas migrantes, reconociendo que el ámbito municipal es el primer contacto y el espacio idóneo para la integración y el reconocimiento de sus derechos.</w:t>
      </w:r>
    </w:p>
    <w:p w14:paraId="729844B0" w14:textId="77777777" w:rsidR="00C94542" w:rsidRDefault="00BC5005" w:rsidP="00007915">
      <w:pPr>
        <w:numPr>
          <w:ilvl w:val="0"/>
          <w:numId w:val="1"/>
        </w:numPr>
        <w:spacing w:line="240" w:lineRule="auto"/>
        <w:ind w:right="33"/>
        <w:contextualSpacing/>
      </w:pPr>
      <w:r>
        <w:t>Que es imperativo que esta conmemoración cuente con la solidez financiera necesaria desde su origen. Por ello, se propone que esta primera edición se celebre el próximo 1 de agosto de 2026, para lo cual se requiere a la Tesorería, que diseñe una propuesta técnica para lograr la suficiencia presupuestal correspondiente.</w:t>
      </w:r>
    </w:p>
    <w:p w14:paraId="569015A3" w14:textId="77777777" w:rsidR="00C94542" w:rsidRDefault="00BC5005" w:rsidP="00007915">
      <w:pPr>
        <w:spacing w:line="240" w:lineRule="auto"/>
        <w:ind w:left="47" w:right="33"/>
        <w:contextualSpacing/>
      </w:pPr>
      <w:r>
        <w:lastRenderedPageBreak/>
        <w:t>Por lo anteriormente expuesto y fundado, someto a la consideración de este Honorable Cuerpo Edilicio los siguientes:</w:t>
      </w:r>
    </w:p>
    <w:p w14:paraId="709AF83C" w14:textId="77777777" w:rsidR="00C94542" w:rsidRDefault="00BC5005" w:rsidP="00007915">
      <w:pPr>
        <w:pStyle w:val="Ttulo2"/>
        <w:spacing w:after="261" w:line="240" w:lineRule="auto"/>
        <w:ind w:right="43"/>
        <w:contextualSpacing/>
      </w:pPr>
      <w:r>
        <w:rPr>
          <w:rFonts w:ascii="Times New Roman" w:eastAsia="Times New Roman" w:hAnsi="Times New Roman" w:cs="Times New Roman"/>
        </w:rPr>
        <w:t>PUNTOS DE ACUERDO</w:t>
      </w:r>
    </w:p>
    <w:p w14:paraId="043216D4" w14:textId="77777777" w:rsidR="00C94542" w:rsidRDefault="00BC5005" w:rsidP="00007915">
      <w:pPr>
        <w:spacing w:after="32" w:line="240" w:lineRule="auto"/>
        <w:ind w:left="57" w:right="23" w:hanging="10"/>
        <w:contextualSpacing/>
      </w:pPr>
      <w:r>
        <w:t>PRIMERO. Se aprueba e instituye oficialmente el 1 de agosto de cada año como el "Día de la Persona Migrante Calerense", estableciendo esta fecha</w:t>
      </w:r>
    </w:p>
    <w:p w14:paraId="4394262A" w14:textId="77777777" w:rsidR="00C94542" w:rsidRDefault="00BC5005" w:rsidP="00007915">
      <w:pPr>
        <w:spacing w:line="240" w:lineRule="auto"/>
        <w:ind w:left="47" w:right="33"/>
        <w:contextualSpacing/>
      </w:pPr>
      <w:r>
        <w:t>conmemorativa como una política pública de carácter permanente del H. Ayuntamiento de Calera, Zacatecas.</w:t>
      </w:r>
    </w:p>
    <w:p w14:paraId="2588E1B7" w14:textId="77777777" w:rsidR="00C94542" w:rsidRDefault="00BC5005" w:rsidP="00007915">
      <w:pPr>
        <w:spacing w:after="261" w:line="240" w:lineRule="auto"/>
        <w:ind w:left="57" w:right="23" w:hanging="10"/>
        <w:contextualSpacing/>
      </w:pPr>
      <w:r>
        <w:rPr>
          <w:sz w:val="30"/>
        </w:rPr>
        <w:t>SEGUNDO. Se instruye a la Tesorería Municipal para que, de manera inmediata, realice una propuesta técnica de las adecuaciones necesarias al Presupuesto de Egresos del ejercicio fiscal 2026, a fin de garantizar la suficiencia presupuestal para la organización y celebración de la primera edición de esta conmemoración el próximo 1 de agosto de 2026.</w:t>
      </w:r>
    </w:p>
    <w:p w14:paraId="0F47F5C3" w14:textId="77777777" w:rsidR="00C94542" w:rsidRDefault="00BC5005" w:rsidP="00007915">
      <w:pPr>
        <w:spacing w:after="261" w:line="240" w:lineRule="auto"/>
        <w:ind w:left="57" w:right="23" w:hanging="10"/>
        <w:contextualSpacing/>
      </w:pPr>
      <w:r>
        <w:rPr>
          <w:sz w:val="30"/>
        </w:rPr>
        <w:t>TERCERO. Se instruye a la Tesorería Municipal para que, en los ejercicios fiscales subsecuentes, se presente la propuesta de la partida presupuestal requerida para dar continuidad institucional a esta política pública.</w:t>
      </w:r>
    </w:p>
    <w:p w14:paraId="56ABE9DE" w14:textId="77777777" w:rsidR="00C94542" w:rsidRDefault="00BC5005" w:rsidP="00007915">
      <w:pPr>
        <w:spacing w:line="240" w:lineRule="auto"/>
        <w:ind w:left="47" w:right="33"/>
        <w:contextualSpacing/>
      </w:pPr>
      <w:r>
        <w:t>CUARTO. Se instruye a las dependencias de Desarrollo Económico y Social, Cultura, Deporte y Comunicación, para que, bajo la perspectiva de género y lenguaje inclusivo, coordinen la agenda anual de actividades con las Federaciones y Clubes de Personas Migrantes.</w:t>
      </w:r>
    </w:p>
    <w:p w14:paraId="1C37D40D" w14:textId="5FC793D1" w:rsidR="00C94542" w:rsidRDefault="00BC5005" w:rsidP="00007915">
      <w:pPr>
        <w:spacing w:after="347" w:line="240" w:lineRule="auto"/>
        <w:ind w:left="47" w:right="33"/>
        <w:contextualSpacing/>
      </w:pPr>
      <w:r>
        <w:t>QUINTO. Publíquese en la Gaceta Municipal para los efectos legales a que haya lugar.</w:t>
      </w:r>
    </w:p>
    <w:p w14:paraId="76873E5B" w14:textId="77777777" w:rsidR="0081444F" w:rsidRDefault="0081444F" w:rsidP="00007915">
      <w:pPr>
        <w:pStyle w:val="Ttulo2"/>
        <w:spacing w:line="240" w:lineRule="auto"/>
        <w:ind w:left="0" w:right="5" w:firstLine="0"/>
        <w:contextualSpacing/>
      </w:pPr>
      <w:r>
        <w:rPr>
          <w:rFonts w:ascii="Times New Roman" w:eastAsia="Times New Roman" w:hAnsi="Times New Roman" w:cs="Times New Roman"/>
        </w:rPr>
        <w:t>ATENTAMENTE</w:t>
      </w:r>
    </w:p>
    <w:p w14:paraId="3D7023A4" w14:textId="77777777" w:rsidR="0081444F" w:rsidRDefault="0081444F" w:rsidP="00007915">
      <w:pPr>
        <w:spacing w:after="0" w:line="240" w:lineRule="auto"/>
        <w:ind w:right="14"/>
        <w:contextualSpacing/>
        <w:jc w:val="center"/>
      </w:pPr>
      <w:r>
        <w:t>Calera, Zacatecas; a 14 de mayo de 2026.</w:t>
      </w:r>
    </w:p>
    <w:p w14:paraId="12142AB7" w14:textId="77777777" w:rsidR="0081444F" w:rsidRDefault="0081444F" w:rsidP="00007915">
      <w:pPr>
        <w:spacing w:after="0" w:line="240" w:lineRule="auto"/>
        <w:contextualSpacing/>
        <w:jc w:val="center"/>
      </w:pPr>
      <w:r>
        <w:rPr>
          <w:sz w:val="24"/>
        </w:rPr>
        <w:t>"Hagámoslo Bien"</w:t>
      </w:r>
    </w:p>
    <w:p w14:paraId="2AB763AE" w14:textId="77777777" w:rsidR="0081444F" w:rsidRDefault="0081444F" w:rsidP="00007915">
      <w:pPr>
        <w:spacing w:after="0" w:line="240" w:lineRule="auto"/>
        <w:ind w:left="1306" w:right="0"/>
        <w:contextualSpacing/>
        <w:jc w:val="left"/>
      </w:pPr>
      <w:r>
        <w:rPr>
          <w:noProof/>
        </w:rPr>
        <w:drawing>
          <wp:inline distT="0" distB="0" distL="0" distR="0" wp14:anchorId="5877E2B3" wp14:editId="0A40DABA">
            <wp:extent cx="4002024" cy="1408603"/>
            <wp:effectExtent l="0" t="0" r="0" b="0"/>
            <wp:docPr id="15490" name="Picture 15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" name="Picture 154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2024" cy="140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9CD6A" w14:textId="77777777" w:rsidR="0081444F" w:rsidRDefault="0081444F" w:rsidP="00007915">
      <w:pPr>
        <w:spacing w:after="347" w:line="240" w:lineRule="auto"/>
        <w:ind w:left="47" w:right="33"/>
        <w:contextualSpacing/>
      </w:pPr>
    </w:p>
    <w:sectPr w:rsidR="0081444F" w:rsidSect="002D7CCF">
      <w:headerReference w:type="default" r:id="rId8"/>
      <w:footerReference w:type="even" r:id="rId9"/>
      <w:headerReference w:type="first" r:id="rId10"/>
      <w:pgSz w:w="12240" w:h="15840"/>
      <w:pgMar w:top="2949" w:right="1183" w:bottom="1135" w:left="1987" w:header="426" w:footer="7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48E1" w14:textId="77777777" w:rsidR="00C123FD" w:rsidRDefault="00C123FD">
      <w:pPr>
        <w:spacing w:after="0" w:line="240" w:lineRule="auto"/>
      </w:pPr>
      <w:r>
        <w:separator/>
      </w:r>
    </w:p>
  </w:endnote>
  <w:endnote w:type="continuationSeparator" w:id="0">
    <w:p w14:paraId="0D29D93A" w14:textId="77777777" w:rsidR="00C123FD" w:rsidRDefault="00C1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02CE" w14:textId="77777777" w:rsidR="00C94542" w:rsidRDefault="00BC5005">
    <w:pPr>
      <w:spacing w:after="0" w:line="259" w:lineRule="auto"/>
      <w:ind w:left="86" w:right="0" w:firstLine="0"/>
      <w:jc w:val="center"/>
    </w:pPr>
    <w:r>
      <w:rPr>
        <w:rFonts w:ascii="Calibri" w:eastAsia="Calibri" w:hAnsi="Calibri" w:cs="Calibri"/>
        <w:sz w:val="22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6"/>
      </w:rPr>
      <w:t>2</w:t>
    </w:r>
    <w:r>
      <w:rPr>
        <w:rFonts w:ascii="Calibri" w:eastAsia="Calibri" w:hAnsi="Calibri" w:cs="Calibri"/>
        <w:sz w:val="26"/>
      </w:rPr>
      <w:fldChar w:fldCharType="end"/>
    </w:r>
    <w:r>
      <w:rPr>
        <w:rFonts w:ascii="Calibri" w:eastAsia="Calibri" w:hAnsi="Calibri" w:cs="Calibri"/>
        <w:sz w:val="26"/>
      </w:rPr>
      <w:t xml:space="preserve"> </w:t>
    </w:r>
    <w:r>
      <w:rPr>
        <w:rFonts w:ascii="Calibri" w:eastAsia="Calibri" w:hAnsi="Calibri" w:cs="Calibri"/>
        <w:sz w:val="24"/>
      </w:rPr>
      <w:t xml:space="preserve">de </w:t>
    </w:r>
    <w:fldSimple w:instr=" NUMPAGES   \* MERGEFORMAT ">
      <w:r>
        <w:rPr>
          <w:rFonts w:ascii="Calibri" w:eastAsia="Calibri" w:hAnsi="Calibri" w:cs="Calibri"/>
          <w:sz w:val="24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BEF6" w14:textId="77777777" w:rsidR="00C123FD" w:rsidRDefault="00C123FD">
      <w:pPr>
        <w:spacing w:after="0" w:line="243" w:lineRule="auto"/>
        <w:ind w:left="24" w:right="0" w:firstLine="10"/>
      </w:pPr>
      <w:r>
        <w:separator/>
      </w:r>
    </w:p>
  </w:footnote>
  <w:footnote w:type="continuationSeparator" w:id="0">
    <w:p w14:paraId="6288FE25" w14:textId="77777777" w:rsidR="00C123FD" w:rsidRDefault="00C123FD">
      <w:pPr>
        <w:spacing w:after="0" w:line="243" w:lineRule="auto"/>
        <w:ind w:left="24" w:right="0" w:firstLine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67F2" w14:textId="77777777" w:rsidR="0081444F" w:rsidRPr="0081444F" w:rsidRDefault="0081444F" w:rsidP="0081444F">
    <w:pPr>
      <w:pStyle w:val="Encabezad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DDF5" w14:textId="20E18063" w:rsidR="0081444F" w:rsidRDefault="0081444F" w:rsidP="0081444F">
    <w:pPr>
      <w:pStyle w:val="Encabezado"/>
      <w:jc w:val="center"/>
    </w:pPr>
    <w:r>
      <w:rPr>
        <w:noProof/>
      </w:rPr>
      <w:drawing>
        <wp:inline distT="0" distB="0" distL="0" distR="0" wp14:anchorId="060709BF" wp14:editId="2937FFE7">
          <wp:extent cx="2020819" cy="1561606"/>
          <wp:effectExtent l="0" t="0" r="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866" cy="1572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6B6E"/>
    <w:multiLevelType w:val="hybridMultilevel"/>
    <w:tmpl w:val="4F1ECBAC"/>
    <w:lvl w:ilvl="0" w:tplc="2C7CE010">
      <w:start w:val="1"/>
      <w:numFmt w:val="upperRoman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774183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740C18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758C3F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B969CE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5E2288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B2EAFD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3647B4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EE0057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D451D"/>
    <w:multiLevelType w:val="hybridMultilevel"/>
    <w:tmpl w:val="5E3A5DEA"/>
    <w:lvl w:ilvl="0" w:tplc="4A7284E2">
      <w:start w:val="4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694641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A104800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EFF2B5B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8C90E11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55E214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F3E024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0DEF90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0274838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2"/>
    <w:rsid w:val="00007915"/>
    <w:rsid w:val="00250EB6"/>
    <w:rsid w:val="002D7CCF"/>
    <w:rsid w:val="0081444F"/>
    <w:rsid w:val="008968E0"/>
    <w:rsid w:val="009A3857"/>
    <w:rsid w:val="009E35C5"/>
    <w:rsid w:val="00BC5005"/>
    <w:rsid w:val="00C123FD"/>
    <w:rsid w:val="00C94542"/>
    <w:rsid w:val="00D975C5"/>
    <w:rsid w:val="00F3506F"/>
    <w:rsid w:val="00F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7C7BDC"/>
  <w15:docId w15:val="{49A10482-60C4-4355-B410-A466A20F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3" w:line="304" w:lineRule="auto"/>
      <w:ind w:right="77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0"/>
      <w:ind w:left="19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48" w:hanging="10"/>
      <w:jc w:val="center"/>
      <w:outlineLvl w:val="1"/>
    </w:pPr>
    <w:rPr>
      <w:rFonts w:ascii="Courier New" w:eastAsia="Courier New" w:hAnsi="Courier New" w:cs="Courier New"/>
      <w:color w:val="000000"/>
      <w:sz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ourier New" w:eastAsia="Courier New" w:hAnsi="Courier New" w:cs="Courier New"/>
      <w:color w:val="000000"/>
      <w:sz w:val="34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4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1" w:lineRule="auto"/>
      <w:ind w:left="55" w:firstLine="5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50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EB6"/>
    <w:rPr>
      <w:rFonts w:ascii="Times New Roman" w:eastAsia="Times New Roman" w:hAnsi="Times New Roman" w:cs="Times New Roman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250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EB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 Calera</dc:creator>
  <cp:keywords/>
  <cp:lastModifiedBy>Presidencia Calera</cp:lastModifiedBy>
  <cp:revision>5</cp:revision>
  <cp:lastPrinted>2026-05-15T16:53:00Z</cp:lastPrinted>
  <dcterms:created xsi:type="dcterms:W3CDTF">2026-05-15T16:48:00Z</dcterms:created>
  <dcterms:modified xsi:type="dcterms:W3CDTF">2026-05-15T17:07:00Z</dcterms:modified>
</cp:coreProperties>
</file>