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126EB" w14:textId="040FBC9B" w:rsidR="00141ABA" w:rsidRDefault="00737CC0">
      <w:hyperlink r:id="rId4" w:history="1">
        <w:r w:rsidRPr="007C38E9">
          <w:rPr>
            <w:rStyle w:val="Hipervnculo"/>
          </w:rPr>
          <w:t>https://periodico.zacatecas.gob.mx/visualizar/92138578-9b9a-46e6-880d-36f64156ecb1;1.1</w:t>
        </w:r>
      </w:hyperlink>
    </w:p>
    <w:p w14:paraId="6AC34B2A" w14:textId="77777777" w:rsidR="00737CC0" w:rsidRDefault="00737CC0"/>
    <w:p w14:paraId="5AD97C2B" w14:textId="5AC649F2" w:rsidR="00737CC0" w:rsidRDefault="00737CC0">
      <w:r w:rsidRPr="00737CC0">
        <w:t>https://sefin.zacatecas.gob.mx/informes-trimestrales-portal-aplicativo-de-la-shcp-ejercicio-fiscal-2026/</w:t>
      </w:r>
    </w:p>
    <w:sectPr w:rsidR="00737CC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CC0"/>
    <w:rsid w:val="00141ABA"/>
    <w:rsid w:val="0073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6C405"/>
  <w15:chartTrackingRefBased/>
  <w15:docId w15:val="{9808B6E3-79CE-4EE7-A514-4126B89AE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37CC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37C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eriodico.zacatecas.gob.mx/visualizar/92138578-9b9a-46e6-880d-36f64156ecb1;1.1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251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Ivonne Cortes Gonzalez</dc:creator>
  <cp:keywords/>
  <dc:description/>
  <cp:lastModifiedBy>Claudia Ivonne Cortes Gonzalez</cp:lastModifiedBy>
  <cp:revision>1</cp:revision>
  <dcterms:created xsi:type="dcterms:W3CDTF">2026-05-20T17:56:00Z</dcterms:created>
  <dcterms:modified xsi:type="dcterms:W3CDTF">2026-05-20T17:56:00Z</dcterms:modified>
</cp:coreProperties>
</file>